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宋体"/>
          <w:b/>
          <w:bCs/>
          <w:kern w:val="0"/>
          <w:sz w:val="24"/>
          <w:szCs w:val="24"/>
          <w:lang w:val="en-US" w:eastAsia="zh-CN"/>
        </w:rPr>
      </w:pPr>
      <w:r>
        <w:rPr>
          <w:rFonts w:hint="eastAsia" w:ascii="宋体"/>
          <w:b/>
          <w:bCs/>
          <w:kern w:val="0"/>
          <w:sz w:val="24"/>
          <w:szCs w:val="24"/>
          <w:lang w:val="en-US" w:eastAsia="zh-CN"/>
        </w:rPr>
        <w:t>附件2：</w:t>
      </w:r>
    </w:p>
    <w:p>
      <w:pPr>
        <w:ind w:firstLine="640" w:firstLineChars="200"/>
        <w:jc w:val="center"/>
        <w:rPr>
          <w:rFonts w:ascii="仿宋_GB2312" w:eastAsia="仿宋_GB2312"/>
          <w:sz w:val="32"/>
          <w:szCs w:val="32"/>
        </w:rPr>
      </w:pPr>
      <w:r>
        <w:rPr>
          <w:rFonts w:hint="eastAsia" w:ascii="仿宋_GB2312" w:eastAsia="仿宋_GB2312"/>
          <w:sz w:val="32"/>
          <w:szCs w:val="32"/>
          <w:lang w:val="en-US" w:eastAsia="zh-CN"/>
        </w:rPr>
        <w:t>项目</w:t>
      </w:r>
    </w:p>
    <w:p>
      <w:pPr>
        <w:ind w:firstLine="1687" w:firstLineChars="200"/>
        <w:jc w:val="center"/>
        <w:rPr>
          <w:rFonts w:ascii="仿宋" w:eastAsia="仿宋"/>
          <w:b/>
          <w:sz w:val="84"/>
          <w:szCs w:val="84"/>
        </w:rPr>
      </w:pPr>
      <w:r>
        <w:rPr>
          <w:rFonts w:hint="eastAsia" w:ascii="仿宋" w:hAnsi="仿宋" w:eastAsia="仿宋"/>
          <w:b/>
          <w:sz w:val="84"/>
          <w:szCs w:val="84"/>
        </w:rPr>
        <w:t>报</w:t>
      </w:r>
    </w:p>
    <w:p>
      <w:pPr>
        <w:ind w:firstLine="1687" w:firstLineChars="200"/>
        <w:jc w:val="center"/>
        <w:rPr>
          <w:rFonts w:ascii="仿宋" w:eastAsia="仿宋"/>
          <w:b/>
          <w:sz w:val="84"/>
          <w:szCs w:val="84"/>
        </w:rPr>
      </w:pPr>
      <w:r>
        <w:rPr>
          <w:rFonts w:hint="eastAsia" w:ascii="仿宋" w:hAnsi="仿宋" w:eastAsia="仿宋"/>
          <w:b/>
          <w:sz w:val="84"/>
          <w:szCs w:val="84"/>
        </w:rPr>
        <w:t>价</w:t>
      </w:r>
    </w:p>
    <w:p>
      <w:pPr>
        <w:ind w:firstLine="1687" w:firstLineChars="200"/>
        <w:jc w:val="center"/>
        <w:rPr>
          <w:rFonts w:ascii="仿宋" w:hAnsi="仿宋" w:eastAsia="仿宋"/>
          <w:b/>
          <w:sz w:val="84"/>
          <w:szCs w:val="84"/>
        </w:rPr>
      </w:pPr>
      <w:r>
        <w:rPr>
          <w:rFonts w:hint="eastAsia" w:ascii="仿宋" w:hAnsi="仿宋" w:eastAsia="仿宋"/>
          <w:b/>
          <w:sz w:val="84"/>
          <w:szCs w:val="84"/>
        </w:rPr>
        <w:t>文</w:t>
      </w:r>
    </w:p>
    <w:p>
      <w:pPr>
        <w:ind w:firstLine="1687" w:firstLineChars="200"/>
        <w:jc w:val="center"/>
        <w:rPr>
          <w:rFonts w:ascii="仿宋" w:hAnsi="仿宋" w:eastAsia="仿宋"/>
          <w:b/>
          <w:sz w:val="84"/>
          <w:szCs w:val="84"/>
        </w:rPr>
      </w:pPr>
      <w:r>
        <w:rPr>
          <w:rFonts w:hint="eastAsia" w:ascii="仿宋" w:hAnsi="仿宋" w:eastAsia="仿宋"/>
          <w:b/>
          <w:sz w:val="84"/>
          <w:szCs w:val="84"/>
        </w:rPr>
        <w:t>件</w:t>
      </w:r>
    </w:p>
    <w:p>
      <w:pPr>
        <w:ind w:firstLine="640" w:firstLineChars="20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ind w:firstLine="640" w:firstLineChars="200"/>
        <w:rPr>
          <w:rFonts w:ascii="仿宋_GB2312" w:hAnsi="仿宋" w:eastAsia="仿宋_GB2312"/>
          <w:sz w:val="32"/>
          <w:szCs w:val="32"/>
        </w:rPr>
      </w:pP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360" w:lineRule="auto"/>
        <w:ind w:firstLine="562" w:firstLineChars="200"/>
        <w:jc w:val="center"/>
        <w:textAlignment w:val="auto"/>
        <w:rPr>
          <w:rFonts w:ascii="仿宋_GB2312" w:eastAsia="仿宋_GB2312"/>
          <w:b/>
          <w:sz w:val="28"/>
          <w:szCs w:val="28"/>
        </w:rPr>
      </w:pPr>
      <w:r>
        <w:rPr>
          <w:rFonts w:hint="eastAsia" w:ascii="仿宋_GB2312" w:eastAsia="仿宋_GB2312"/>
          <w:b/>
          <w:sz w:val="28"/>
          <w:szCs w:val="28"/>
        </w:rPr>
        <w:t>目</w:t>
      </w:r>
      <w:r>
        <w:rPr>
          <w:rFonts w:hint="eastAsia" w:ascii="仿宋_GB2312" w:eastAsia="仿宋_GB2312"/>
          <w:b/>
          <w:sz w:val="28"/>
          <w:szCs w:val="28"/>
          <w:lang w:val="en-US" w:eastAsia="zh-CN"/>
        </w:rPr>
        <w:t xml:space="preserve">  </w:t>
      </w:r>
      <w:r>
        <w:rPr>
          <w:rFonts w:hint="eastAsia" w:ascii="仿宋_GB2312" w:eastAsia="仿宋_GB2312"/>
          <w:b/>
          <w:sz w:val="28"/>
          <w:szCs w:val="28"/>
        </w:rPr>
        <w:t>录</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lang w:val="en-US" w:eastAsia="zh-CN"/>
        </w:rPr>
        <w:t>四</w:t>
      </w:r>
      <w:r>
        <w:rPr>
          <w:rFonts w:hint="eastAsia" w:ascii="仿宋_GB2312" w:hAnsi="宋体" w:eastAsia="仿宋_GB2312"/>
          <w:sz w:val="24"/>
          <w:szCs w:val="24"/>
        </w:rPr>
        <w:t>、业绩证明文件………………………………………………</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lang w:val="en-US" w:eastAsia="zh-CN"/>
        </w:rPr>
        <w:t>五</w:t>
      </w:r>
      <w:r>
        <w:rPr>
          <w:rFonts w:hint="eastAsia" w:ascii="仿宋_GB2312" w:hAnsi="宋体" w:eastAsia="仿宋_GB2312"/>
          <w:sz w:val="24"/>
          <w:szCs w:val="24"/>
        </w:rPr>
        <w:t>、</w:t>
      </w:r>
      <w:r>
        <w:rPr>
          <w:rFonts w:hint="eastAsia" w:ascii="仿宋_GB2312" w:hAnsi="宋体" w:eastAsia="仿宋_GB2312"/>
          <w:sz w:val="24"/>
          <w:szCs w:val="24"/>
          <w:lang w:val="en-US" w:eastAsia="zh-CN"/>
        </w:rPr>
        <w:t>承诺函</w:t>
      </w:r>
      <w:r>
        <w:rPr>
          <w:rFonts w:hint="eastAsia" w:ascii="仿宋_GB2312" w:hAnsi="宋体" w:eastAsia="仿宋_GB2312"/>
          <w:sz w:val="24"/>
          <w:szCs w:val="24"/>
        </w:rPr>
        <w:t>………………………………………………………</w:t>
      </w:r>
      <w:r>
        <w:rPr>
          <w:rFonts w:ascii="仿宋_GB2312" w:hAnsi="宋体" w:eastAsia="仿宋_GB2312"/>
          <w:sz w:val="24"/>
          <w:szCs w:val="24"/>
        </w:rPr>
        <w:t>(     )</w:t>
      </w:r>
    </w:p>
    <w:p>
      <w:pPr>
        <w:spacing w:line="360" w:lineRule="auto"/>
        <w:jc w:val="center"/>
        <w:rPr>
          <w:rFonts w:ascii="仿宋_GB2312" w:hAnsi="宋体" w:eastAsia="仿宋_GB2312"/>
          <w:b/>
          <w:sz w:val="32"/>
          <w:szCs w:val="32"/>
        </w:rPr>
        <w:sectPr>
          <w:footerReference r:id="rId4"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3" w:name="_GoBack"/>
      <w:bookmarkEnd w:id="3"/>
    </w:p>
    <w:p>
      <w:pPr>
        <w:spacing w:line="360" w:lineRule="auto"/>
        <w:ind w:firstLine="643" w:firstLineChars="200"/>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ind w:firstLine="562" w:firstLineChars="200"/>
        <w:rPr>
          <w:rFonts w:hint="default" w:ascii="仿宋_GB2312" w:eastAsia="仿宋_GB2312"/>
          <w:sz w:val="28"/>
          <w:szCs w:val="28"/>
          <w:lang w:val="en-US" w:eastAsia="zh-CN"/>
        </w:rPr>
      </w:pPr>
      <w:r>
        <w:rPr>
          <w:rFonts w:hint="eastAsia" w:ascii="仿宋_GB2312" w:eastAsia="仿宋_GB2312"/>
          <w:b/>
          <w:sz w:val="28"/>
          <w:szCs w:val="28"/>
        </w:rPr>
        <w:t>致：</w:t>
      </w:r>
      <w:r>
        <w:rPr>
          <w:rFonts w:hint="eastAsia" w:ascii="仿宋_GB2312" w:eastAsia="仿宋_GB2312"/>
          <w:b/>
          <w:sz w:val="28"/>
          <w:szCs w:val="28"/>
          <w:lang w:val="en-US" w:eastAsia="zh-CN"/>
        </w:rPr>
        <w:t>四川济通工程试验检测有限公司</w:t>
      </w:r>
    </w:p>
    <w:p>
      <w:pPr>
        <w:widowControl/>
        <w:spacing w:line="300" w:lineRule="auto"/>
        <w:ind w:firstLine="480" w:firstLineChars="200"/>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一、报价表</w:t>
      </w:r>
    </w:p>
    <w:tbl>
      <w:tblPr>
        <w:tblStyle w:val="6"/>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lang w:val="en-US" w:eastAsia="zh-CN"/>
              </w:rPr>
              <w:t>报</w:t>
            </w:r>
            <w:r>
              <w:rPr>
                <w:rFonts w:hint="eastAsia" w:ascii="仿宋_GB2312" w:eastAsia="仿宋_GB2312" w:cs="宋体"/>
                <w:sz w:val="18"/>
                <w:szCs w:val="18"/>
              </w:rPr>
              <w:t>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二、工期</w:t>
      </w:r>
    </w:p>
    <w:p>
      <w:pPr>
        <w:widowControl/>
        <w:spacing w:line="300" w:lineRule="auto"/>
        <w:ind w:firstLine="480" w:firstLineChars="200"/>
        <w:jc w:val="left"/>
        <w:rPr>
          <w:rFonts w:ascii="仿宋_GB2312" w:eastAsia="仿宋_GB2312" w:cs="宋体"/>
          <w:kern w:val="0"/>
          <w:sz w:val="24"/>
          <w:szCs w:val="24"/>
        </w:rPr>
      </w:pP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eastAsia="仿宋_GB2312"/>
          <w:sz w:val="24"/>
          <w:szCs w:val="24"/>
          <w:lang w:val="en-US" w:eastAsia="zh-CN"/>
        </w:rPr>
        <w:t xml:space="preserve">       </w:t>
      </w:r>
      <w:r>
        <w:rPr>
          <w:rFonts w:hint="eastAsia" w:ascii="仿宋_GB2312" w:eastAsia="仿宋_GB2312"/>
          <w:sz w:val="24"/>
          <w:szCs w:val="24"/>
        </w:rPr>
        <w:t>”。</w:t>
      </w:r>
    </w:p>
    <w:p>
      <w:pPr>
        <w:widowControl/>
        <w:spacing w:line="300" w:lineRule="auto"/>
        <w:ind w:firstLine="480" w:firstLineChars="200"/>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480" w:firstLineChars="200"/>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480" w:firstLineChars="200"/>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480" w:firstLineChars="200"/>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480" w:firstLineChars="200"/>
        <w:jc w:val="left"/>
        <w:rPr>
          <w:rFonts w:ascii="仿宋_GB2312" w:eastAsia="仿宋_GB2312"/>
          <w:sz w:val="24"/>
          <w:szCs w:val="24"/>
        </w:rPr>
      </w:pP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ind w:firstLine="480" w:firstLineChars="200"/>
        <w:jc w:val="right"/>
        <w:rPr>
          <w:rFonts w:ascii="仿宋_GB2312" w:eastAsia="仿宋_GB2312"/>
          <w:sz w:val="24"/>
          <w:szCs w:val="24"/>
          <w:u w:val="single"/>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ind w:firstLine="480" w:firstLineChars="200"/>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ind w:firstLine="480" w:firstLineChars="200"/>
        <w:jc w:val="right"/>
        <w:rPr>
          <w:rFonts w:ascii="仿宋_GB2312" w:hAnsi="宋体" w:eastAsia="仿宋_GB2312"/>
          <w:sz w:val="24"/>
          <w:szCs w:val="24"/>
        </w:rPr>
        <w:sectPr>
          <w:pgSz w:w="11906" w:h="16838"/>
          <w:pgMar w:top="1304" w:right="1797" w:bottom="1134"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lang w:val="en-US" w:eastAsia="zh-CN"/>
        </w:rPr>
        <w:t>2</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ind w:firstLine="482" w:firstLineChars="200"/>
        <w:jc w:val="center"/>
        <w:rPr>
          <w:b/>
          <w:sz w:val="24"/>
        </w:rPr>
      </w:pPr>
      <w:bookmarkStart w:id="0" w:name="_Toc79578878"/>
      <w:r>
        <w:rPr>
          <w:rFonts w:hint="eastAsia"/>
          <w:b/>
          <w:sz w:val="24"/>
          <w:lang w:val="en-US" w:eastAsia="zh-CN"/>
        </w:rPr>
        <w:t>报价</w:t>
      </w:r>
      <w:r>
        <w:rPr>
          <w:b/>
          <w:sz w:val="24"/>
        </w:rPr>
        <w:t>表</w:t>
      </w:r>
    </w:p>
    <w:tbl>
      <w:tblPr>
        <w:tblStyle w:val="6"/>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49"/>
        <w:gridCol w:w="648"/>
        <w:gridCol w:w="1275"/>
        <w:gridCol w:w="2003"/>
        <w:gridCol w:w="1185"/>
        <w:gridCol w:w="890"/>
        <w:gridCol w:w="207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序号</w:t>
            </w:r>
          </w:p>
        </w:tc>
        <w:tc>
          <w:tcPr>
            <w:tcW w:w="380"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类别</w:t>
            </w: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项目</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单价</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数量</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小计（元）</w:t>
            </w: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w:t>
            </w:r>
          </w:p>
        </w:tc>
        <w:tc>
          <w:tcPr>
            <w:tcW w:w="380" w:type="pct"/>
            <w:vMerge w:val="restar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劳务</w:t>
            </w: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配重块进场运费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w:t>
            </w:r>
            <w:r>
              <w:rPr>
                <w:rFonts w:hint="eastAsia" w:ascii="Times New Roman" w:hAnsi="Times New Roman" w:eastAsia="宋体" w:cs="Times New Roman"/>
                <w:color w:val="000000"/>
                <w:kern w:val="0"/>
                <w:szCs w:val="21"/>
                <w:lang w:val="en-US" w:eastAsia="zh-CN"/>
              </w:rPr>
              <w:t>元/吨*公里</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120（t）</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荷载块运输距离220km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2</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进场吊车及人工费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/次</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2次</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装车一次、卸车一次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3</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配重块</w:t>
            </w:r>
            <w:r>
              <w:rPr>
                <w:rFonts w:hint="eastAsia" w:ascii="Times New Roman" w:hAnsi="Times New Roman" w:cs="Times New Roman"/>
                <w:color w:val="000000"/>
                <w:kern w:val="0"/>
                <w:szCs w:val="21"/>
                <w:lang w:val="en-US" w:eastAsia="zh-CN"/>
              </w:rPr>
              <w:t>出</w:t>
            </w:r>
            <w:r>
              <w:rPr>
                <w:rFonts w:hint="eastAsia" w:ascii="Times New Roman" w:hAnsi="Times New Roman" w:eastAsia="宋体" w:cs="Times New Roman"/>
                <w:color w:val="000000"/>
                <w:kern w:val="0"/>
                <w:szCs w:val="21"/>
                <w:lang w:val="en-US" w:eastAsia="zh-CN"/>
              </w:rPr>
              <w:t>场运费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cs="Times New Roman"/>
                <w:color w:val="000000"/>
                <w:kern w:val="0"/>
                <w:szCs w:val="21"/>
                <w:lang w:val="en-US" w:eastAsia="zh-CN"/>
              </w:rPr>
              <w:t>（   ）</w:t>
            </w:r>
            <w:r>
              <w:rPr>
                <w:rFonts w:hint="eastAsia" w:ascii="Times New Roman" w:hAnsi="Times New Roman" w:eastAsia="宋体" w:cs="Times New Roman"/>
                <w:color w:val="000000"/>
                <w:kern w:val="0"/>
                <w:szCs w:val="21"/>
                <w:lang w:val="en-US" w:eastAsia="zh-CN"/>
              </w:rPr>
              <w:t>元/吨*公里</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120（t）</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荷载块运输距离220km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出场吊车及人工费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/次</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2次</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装车一次、卸车一次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5</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钢梁进出场吊装及运费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/次</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2次</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6</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辅助工</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/人.天</w:t>
            </w:r>
          </w:p>
        </w:tc>
        <w:tc>
          <w:tcPr>
            <w:tcW w:w="695" w:type="pct"/>
            <w:tcBorders>
              <w:tl2br w:val="nil"/>
              <w:tr2bl w:val="nil"/>
            </w:tcBorders>
            <w:shd w:val="clear" w:color="auto" w:fill="auto"/>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需要2人，</w:t>
            </w:r>
          </w:p>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工期12天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7</w:t>
            </w:r>
          </w:p>
        </w:tc>
        <w:tc>
          <w:tcPr>
            <w:tcW w:w="380" w:type="pct"/>
            <w:vMerge w:val="restar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租赁</w:t>
            </w: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钢梁租用费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/天</w:t>
            </w:r>
          </w:p>
        </w:tc>
        <w:tc>
          <w:tcPr>
            <w:tcW w:w="695" w:type="pct"/>
            <w:tcBorders>
              <w:tl2br w:val="nil"/>
              <w:tr2bl w:val="nil"/>
            </w:tcBorders>
            <w:shd w:val="clear" w:color="auto" w:fill="auto"/>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12天</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工期12天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8</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吊车费用</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/台班</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12台班</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每根桩只考虑一台吊车费用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9</w:t>
            </w:r>
          </w:p>
        </w:tc>
        <w:tc>
          <w:tcPr>
            <w:tcW w:w="380" w:type="pct"/>
            <w:vMerge w:val="continue"/>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747"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配重块租用费</w:t>
            </w:r>
          </w:p>
        </w:tc>
        <w:tc>
          <w:tcPr>
            <w:tcW w:w="117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cs="Times New Roman"/>
                <w:color w:val="000000"/>
                <w:kern w:val="0"/>
                <w:szCs w:val="21"/>
                <w:lang w:val="en-US" w:eastAsia="zh-CN"/>
              </w:rPr>
              <w:t>（   ）元</w:t>
            </w:r>
            <w:r>
              <w:rPr>
                <w:rFonts w:hint="eastAsia" w:ascii="Times New Roman" w:hAnsi="Times New Roman" w:eastAsia="宋体" w:cs="Times New Roman"/>
                <w:color w:val="000000"/>
                <w:kern w:val="0"/>
                <w:szCs w:val="21"/>
                <w:lang w:val="en-US" w:eastAsia="zh-CN"/>
              </w:rPr>
              <w:t>/t.天</w:t>
            </w:r>
          </w:p>
        </w:tc>
        <w:tc>
          <w:tcPr>
            <w:tcW w:w="695"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12天、120t</w:t>
            </w:r>
          </w:p>
        </w:tc>
        <w:tc>
          <w:tcPr>
            <w:tcW w:w="522"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c>
          <w:tcPr>
            <w:tcW w:w="121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工期12天，按实际产生费用计算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4" w:type="pct"/>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10</w:t>
            </w:r>
          </w:p>
        </w:tc>
        <w:tc>
          <w:tcPr>
            <w:tcW w:w="1128" w:type="pct"/>
            <w:gridSpan w:val="2"/>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合计（元）</w:t>
            </w:r>
          </w:p>
        </w:tc>
        <w:tc>
          <w:tcPr>
            <w:tcW w:w="3607" w:type="pct"/>
            <w:gridSpan w:val="4"/>
            <w:tcBorders>
              <w:tl2br w:val="nil"/>
              <w:tr2bl w:val="nil"/>
            </w:tcBorders>
            <w:shd w:val="clear" w:color="auto" w:fill="auto"/>
            <w:vAlign w:val="center"/>
          </w:tcPr>
          <w:p>
            <w:pPr>
              <w:widowControl/>
              <w:ind w:firstLine="0" w:firstLineChars="0"/>
              <w:jc w:val="center"/>
              <w:rPr>
                <w:rFonts w:hint="eastAsia" w:ascii="Times New Roman" w:hAnsi="Times New Roman" w:eastAsia="宋体" w:cs="Times New Roman"/>
                <w:color w:val="000000"/>
                <w:kern w:val="0"/>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5000" w:type="pct"/>
            <w:gridSpan w:val="7"/>
            <w:tcBorders>
              <w:tl2br w:val="nil"/>
              <w:tr2bl w:val="nil"/>
            </w:tcBorders>
            <w:shd w:val="clear" w:color="auto" w:fill="auto"/>
            <w:vAlign w:val="center"/>
          </w:tcPr>
          <w:p>
            <w:pPr>
              <w:widowControl/>
              <w:ind w:firstLine="0" w:firstLineChars="0"/>
              <w:jc w:val="left"/>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注：根据计算堆载静载需重物120t、荷载试验拟采用荷载块的方式加载每块2.5t。</w:t>
            </w:r>
          </w:p>
        </w:tc>
      </w:tr>
    </w:tbl>
    <w:p>
      <w:pPr>
        <w:rPr>
          <w:rFonts w:hint="eastAsia" w:ascii="仿宋_GB2312" w:hAnsi="宋体" w:eastAsia="仿宋_GB2312"/>
          <w:b/>
          <w:sz w:val="32"/>
          <w:szCs w:val="32"/>
        </w:rPr>
      </w:pPr>
      <w:r>
        <w:rPr>
          <w:rFonts w:hint="eastAsia" w:ascii="仿宋_GB2312" w:hAnsi="宋体" w:eastAsia="仿宋_GB2312"/>
          <w:b/>
          <w:sz w:val="32"/>
          <w:szCs w:val="32"/>
        </w:rPr>
        <w:br w:type="page"/>
      </w:r>
    </w:p>
    <w:p>
      <w:pP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ind w:firstLine="480" w:firstLineChars="200"/>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tabs>
          <w:tab w:val="left" w:pos="5220"/>
        </w:tabs>
        <w:spacing w:line="360" w:lineRule="auto"/>
        <w:ind w:firstLine="480" w:firstLineChars="200"/>
        <w:rPr>
          <w:rFonts w:ascii="仿宋_GB2312" w:hAnsi="宋体" w:eastAsia="仿宋_GB2312"/>
          <w:sz w:val="28"/>
        </w:rPr>
      </w:pP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napToGrid w:val="0"/>
        <w:spacing w:line="360" w:lineRule="auto"/>
        <w:ind w:firstLine="480" w:firstLineChars="200"/>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480" w:firstLineChars="200"/>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ind w:firstLine="480" w:firstLineChars="200"/>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ind w:firstLine="480" w:firstLineChars="200"/>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ind w:firstLine="480" w:firstLineChars="20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firstLine="480" w:firstLineChars="200"/>
        <w:jc w:val="center"/>
        <w:rPr>
          <w:rFonts w:ascii="仿宋_GB2312" w:eastAsia="仿宋_GB2312"/>
          <w:sz w:val="24"/>
          <w:u w:val="single"/>
        </w:rPr>
      </w:pP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ind w:firstLine="480" w:firstLineChars="200"/>
        <w:jc w:val="center"/>
        <w:rPr>
          <w:rFonts w:ascii="仿宋_GB2312" w:eastAsia="仿宋_GB2312"/>
          <w:sz w:val="24"/>
          <w:u w:val="single"/>
        </w:rPr>
      </w:pP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ind w:firstLine="480" w:firstLineChars="200"/>
        <w:jc w:val="right"/>
        <w:rPr>
          <w:rFonts w:ascii="仿宋_GB2312" w:eastAsia="仿宋_GB2312"/>
          <w:sz w:val="24"/>
        </w:rPr>
      </w:pP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ind w:firstLine="480" w:firstLineChars="200"/>
        <w:rPr>
          <w:rFonts w:ascii="仿宋_GB2312" w:eastAsia="仿宋_GB2312"/>
          <w:sz w:val="24"/>
        </w:rPr>
      </w:pPr>
      <w:bookmarkStart w:id="2" w:name="_Toc258402278"/>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ind w:firstLine="480" w:firstLineChars="200"/>
        <w:jc w:val="center"/>
        <w:rPr>
          <w:rFonts w:ascii="仿宋_GB2312" w:eastAsia="仿宋_GB2312"/>
          <w:sz w:val="24"/>
          <w:szCs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_GB2312" w:eastAsia="仿宋_GB2312"/>
          <w:sz w:val="24"/>
        </w:rPr>
        <w:t>（提供营业执照复印件，并加盖公章）</w:t>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lang w:val="en-US" w:eastAsia="zh-CN"/>
        </w:rPr>
        <w:t>四</w:t>
      </w:r>
      <w:r>
        <w:rPr>
          <w:rFonts w:hint="eastAsia" w:ascii="仿宋_GB2312" w:hAnsi="宋体" w:eastAsia="仿宋_GB2312"/>
          <w:b/>
          <w:sz w:val="32"/>
          <w:szCs w:val="32"/>
        </w:rPr>
        <w:t>、业绩证明文件</w:t>
      </w:r>
    </w:p>
    <w:p>
      <w:pPr>
        <w:snapToGrid w:val="0"/>
        <w:spacing w:line="360" w:lineRule="auto"/>
        <w:ind w:left="2" w:firstLine="480" w:firstLineChars="200"/>
        <w:jc w:val="center"/>
        <w:rPr>
          <w:rFonts w:hint="eastAsia" w:ascii="仿宋_GB2312" w:eastAsia="仿宋_GB2312"/>
          <w:sz w:val="24"/>
          <w:lang w:val="en-US" w:eastAsia="zh-CN"/>
        </w:rPr>
      </w:pPr>
      <w:r>
        <w:rPr>
          <w:rFonts w:hint="eastAsia" w:ascii="仿宋_GB2312" w:eastAsia="仿宋_GB2312"/>
          <w:sz w:val="24"/>
        </w:rPr>
        <w:t>（提供项目业绩合同全本复印件，并加盖公</w:t>
      </w:r>
      <w:r>
        <w:rPr>
          <w:rFonts w:hint="eastAsia" w:ascii="仿宋_GB2312" w:eastAsia="仿宋_GB2312"/>
          <w:sz w:val="24"/>
          <w:lang w:val="en-US" w:eastAsia="zh-CN"/>
        </w:rPr>
        <w:t>章）</w:t>
      </w:r>
    </w:p>
    <w:p>
      <w:pPr>
        <w:ind w:firstLine="480" w:firstLineChars="200"/>
        <w:rPr>
          <w:rFonts w:hint="eastAsia" w:ascii="仿宋_GB2312" w:eastAsia="仿宋_GB2312"/>
          <w:sz w:val="24"/>
          <w:lang w:val="en-US" w:eastAsia="zh-CN"/>
        </w:rPr>
      </w:pPr>
      <w:r>
        <w:rPr>
          <w:rFonts w:hint="eastAsia" w:ascii="仿宋_GB2312" w:eastAsia="仿宋_GB2312"/>
          <w:sz w:val="24"/>
          <w:lang w:val="en-US" w:eastAsia="zh-CN"/>
        </w:rPr>
        <w:br w:type="page"/>
      </w:r>
    </w:p>
    <w:p>
      <w:pPr>
        <w:spacing w:line="360" w:lineRule="auto"/>
        <w:ind w:firstLine="643" w:firstLineChars="200"/>
        <w:jc w:val="center"/>
        <w:rPr>
          <w:rFonts w:hint="eastAsia" w:ascii="仿宋_GB2312" w:hAnsi="宋体" w:eastAsia="仿宋_GB2312" w:cs="Times New Roman"/>
          <w:b/>
          <w:sz w:val="32"/>
          <w:szCs w:val="32"/>
          <w:lang w:val="en-US" w:eastAsia="zh-CN"/>
        </w:rPr>
      </w:pPr>
      <w:r>
        <w:rPr>
          <w:rFonts w:hint="eastAsia" w:ascii="仿宋_GB2312" w:hAnsi="宋体" w:eastAsia="仿宋_GB2312" w:cs="Times New Roman"/>
          <w:b/>
          <w:sz w:val="32"/>
          <w:szCs w:val="32"/>
          <w:lang w:val="en-US" w:eastAsia="zh-CN"/>
        </w:rPr>
        <w:t>五、承诺函</w:t>
      </w:r>
    </w:p>
    <w:p>
      <w:pPr>
        <w:tabs>
          <w:tab w:val="left" w:pos="3799"/>
        </w:tabs>
        <w:spacing w:before="161" w:line="362" w:lineRule="auto"/>
        <w:ind w:left="397" w:right="608"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w:t>
      </w:r>
      <w:r>
        <w:rPr>
          <w:rFonts w:hint="eastAsia" w:ascii="仿宋" w:hAnsi="仿宋" w:eastAsia="仿宋" w:cs="仿宋"/>
          <w:bCs/>
          <w:snapToGrid w:val="0"/>
          <w:color w:val="000000" w:themeColor="text1"/>
          <w:spacing w:val="0"/>
          <w:kern w:val="0"/>
          <w:sz w:val="28"/>
          <w:szCs w:val="28"/>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lang w:val="en-US" w:eastAsia="zh-CN"/>
          <w14:textFill>
            <w14:solidFill>
              <w14:schemeClr w14:val="tx1"/>
            </w14:solidFill>
          </w14:textFill>
        </w:rPr>
        <w:t>承诺人</w:t>
      </w:r>
      <w:r>
        <w:rPr>
          <w:rFonts w:hint="eastAsia" w:ascii="仿宋" w:hAnsi="仿宋" w:eastAsia="仿宋" w:cs="仿宋"/>
          <w:bCs/>
          <w:snapToGrid w:val="0"/>
          <w:color w:val="000000" w:themeColor="text1"/>
          <w:kern w:val="0"/>
          <w:sz w:val="28"/>
          <w:szCs w:val="28"/>
          <w:u w:val="none"/>
          <w14:textFill>
            <w14:solidFill>
              <w14:schemeClr w14:val="tx1"/>
            </w14:solidFill>
          </w14:textFill>
        </w:rPr>
        <w:t>全称）</w:t>
      </w:r>
      <w:r>
        <w:rPr>
          <w:rFonts w:hint="eastAsia" w:ascii="仿宋" w:hAnsi="仿宋" w:eastAsia="仿宋" w:cs="仿宋"/>
          <w:bCs/>
          <w:snapToGrid w:val="0"/>
          <w:color w:val="000000" w:themeColor="text1"/>
          <w:kern w:val="0"/>
          <w:sz w:val="28"/>
          <w:szCs w:val="28"/>
          <w:u w:val="none"/>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此项目款项中包含劳务人员工资、保险、所有一切费用，贵公司将不再承担其他一切费用</w:t>
      </w:r>
      <w:r>
        <w:rPr>
          <w:rFonts w:hint="eastAsia" w:ascii="仿宋" w:hAnsi="仿宋" w:eastAsia="仿宋" w:cs="仿宋"/>
          <w:bCs/>
          <w:snapToGrid w:val="0"/>
          <w:color w:val="000000" w:themeColor="text1"/>
          <w:spacing w:val="0"/>
          <w:kern w:val="0"/>
          <w:sz w:val="28"/>
          <w:szCs w:val="28"/>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劳务人员工资、保险、所有一切费用均有我公司支付，劳务人员在工程实施过程中的安全问题也与贵公司无关，由我方负责一切安全管理事宜。</w:t>
      </w:r>
    </w:p>
    <w:p>
      <w:pPr>
        <w:tabs>
          <w:tab w:val="left" w:pos="8535"/>
        </w:tabs>
        <w:spacing w:before="0"/>
        <w:ind w:left="3916" w:right="0"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承诺</w:t>
      </w:r>
      <w:r>
        <w:rPr>
          <w:rFonts w:hint="eastAsia" w:ascii="仿宋" w:hAnsi="仿宋" w:eastAsia="仿宋" w:cs="仿宋"/>
          <w:bCs/>
          <w:snapToGrid w:val="0"/>
          <w:color w:val="000000" w:themeColor="text1"/>
          <w:kern w:val="0"/>
          <w:sz w:val="28"/>
          <w:szCs w:val="28"/>
          <w14:textFill>
            <w14:solidFill>
              <w14:schemeClr w14:val="tx1"/>
            </w14:solidFill>
          </w14:textFill>
        </w:rPr>
        <w:t>人（盖章）：</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tabs>
          <w:tab w:val="left" w:pos="8715"/>
        </w:tabs>
        <w:spacing w:before="74"/>
        <w:ind w:left="3856" w:right="0"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法定代表人（签字）：</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pStyle w:val="2"/>
        <w:ind w:firstLine="560" w:firstLineChars="200"/>
        <w:rPr>
          <w:rFonts w:hint="eastAsia"/>
          <w:lang w:val="en-US" w:eastAsia="zh-CN"/>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承诺日期：</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年</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月</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日</w:t>
      </w:r>
    </w:p>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F541A8"/>
    <w:rsid w:val="0AB75CDA"/>
    <w:rsid w:val="103B148C"/>
    <w:rsid w:val="14950AC3"/>
    <w:rsid w:val="1701694A"/>
    <w:rsid w:val="21DA5D18"/>
    <w:rsid w:val="235C1560"/>
    <w:rsid w:val="26502372"/>
    <w:rsid w:val="26E86AD9"/>
    <w:rsid w:val="46C92DA7"/>
    <w:rsid w:val="49471525"/>
    <w:rsid w:val="4C8A250A"/>
    <w:rsid w:val="533F6C50"/>
    <w:rsid w:val="594F3559"/>
    <w:rsid w:val="5F1F34E3"/>
    <w:rsid w:val="60BF68F3"/>
    <w:rsid w:val="61CA1DFD"/>
    <w:rsid w:val="682766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2022-03-01T06:56:54Z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D5565D4215944527BA26F088043C9C2F</vt:lpwstr>
  </property>
</Properties>
</file>